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8DB7" w14:textId="77777777" w:rsidR="00B75863" w:rsidRDefault="00B75863" w:rsidP="00B75863">
      <w:pPr>
        <w:jc w:val="center"/>
        <w:rPr>
          <w:b/>
          <w:sz w:val="32"/>
          <w:szCs w:val="32"/>
        </w:rPr>
      </w:pPr>
      <w:r w:rsidRPr="0005417C">
        <w:rPr>
          <w:rFonts w:ascii="Arial Narrow" w:hAnsi="Arial Narrow" w:cs="Times New Roman"/>
          <w:b/>
          <w:noProof/>
          <w:color w:val="20366D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AB261CD" wp14:editId="0EB448B6">
            <wp:simplePos x="0" y="0"/>
            <wp:positionH relativeFrom="column">
              <wp:posOffset>-831850</wp:posOffset>
            </wp:positionH>
            <wp:positionV relativeFrom="paragraph">
              <wp:posOffset>196850</wp:posOffset>
            </wp:positionV>
            <wp:extent cx="7888605" cy="60579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860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F2CF6" w14:textId="5D978560" w:rsidR="001047DE" w:rsidRPr="00B75863" w:rsidRDefault="00DD6526" w:rsidP="00B75863">
      <w:pPr>
        <w:jc w:val="center"/>
        <w:rPr>
          <w:b/>
          <w:sz w:val="32"/>
          <w:szCs w:val="32"/>
        </w:rPr>
      </w:pPr>
      <w:r>
        <w:rPr>
          <w:rFonts w:asciiTheme="majorHAnsi" w:hAnsiTheme="majorHAnsi" w:cstheme="majorHAnsi"/>
          <w:b/>
          <w:color w:val="FFFFFF" w:themeColor="background1"/>
          <w:sz w:val="32"/>
          <w:szCs w:val="28"/>
        </w:rPr>
        <w:t xml:space="preserve">Administrative </w:t>
      </w:r>
      <w:r w:rsidR="00A94622">
        <w:rPr>
          <w:rFonts w:asciiTheme="majorHAnsi" w:hAnsiTheme="majorHAnsi" w:cstheme="majorHAnsi"/>
          <w:b/>
          <w:color w:val="FFFFFF" w:themeColor="background1"/>
          <w:sz w:val="32"/>
          <w:szCs w:val="28"/>
        </w:rPr>
        <w:t>Proposal Review Process</w:t>
      </w:r>
    </w:p>
    <w:p w14:paraId="136EB755" w14:textId="77777777" w:rsidR="00AD1947" w:rsidRPr="006E1DAF" w:rsidRDefault="00AD1947" w:rsidP="00F73777">
      <w:pPr>
        <w:rPr>
          <w:rStyle w:val="style17"/>
          <w:rFonts w:asciiTheme="majorHAnsi" w:hAnsiTheme="majorHAnsi" w:cstheme="majorHAnsi"/>
          <w:sz w:val="4"/>
          <w:szCs w:val="4"/>
        </w:rPr>
      </w:pPr>
    </w:p>
    <w:p w14:paraId="16BD2E15" w14:textId="74135EEB" w:rsidR="005C060F" w:rsidRPr="00FE69A7" w:rsidRDefault="00582CF5" w:rsidP="00335783">
      <w:pPr>
        <w:spacing w:before="100" w:beforeAutospacing="1" w:after="100" w:afterAutospacing="1" w:line="240" w:lineRule="auto"/>
        <w:rPr>
          <w:rFonts w:asciiTheme="majorHAnsi" w:hAnsiTheme="majorHAnsi" w:cstheme="majorHAnsi"/>
          <w:color w:val="2E2D29"/>
          <w:sz w:val="21"/>
          <w:szCs w:val="21"/>
          <w:shd w:val="clear" w:color="auto" w:fill="FFFFFF"/>
        </w:rPr>
      </w:pPr>
      <w:r w:rsidRPr="00FE69A7">
        <w:rPr>
          <w:rFonts w:asciiTheme="majorHAnsi" w:hAnsiTheme="majorHAnsi" w:cstheme="majorHAnsi"/>
          <w:color w:val="2E2D29"/>
          <w:sz w:val="21"/>
          <w:szCs w:val="21"/>
          <w:shd w:val="clear" w:color="auto" w:fill="FFFFFF"/>
        </w:rPr>
        <w:t xml:space="preserve">The </w:t>
      </w:r>
      <w:r w:rsidR="00B50F4E" w:rsidRPr="00FE69A7">
        <w:rPr>
          <w:rFonts w:asciiTheme="majorHAnsi" w:hAnsiTheme="majorHAnsi" w:cstheme="majorHAnsi"/>
          <w:color w:val="2E2D29"/>
          <w:sz w:val="21"/>
          <w:szCs w:val="21"/>
          <w:shd w:val="clear" w:color="auto" w:fill="FFFFFF"/>
        </w:rPr>
        <w:t xml:space="preserve">Office of Institutional Advancement </w:t>
      </w:r>
      <w:r w:rsidR="00AD7833" w:rsidRPr="00FE69A7">
        <w:rPr>
          <w:rFonts w:asciiTheme="majorHAnsi" w:hAnsiTheme="majorHAnsi" w:cstheme="majorHAnsi"/>
          <w:color w:val="2E2D29"/>
          <w:sz w:val="21"/>
          <w:szCs w:val="21"/>
          <w:shd w:val="clear" w:color="auto" w:fill="FFFFFF"/>
        </w:rPr>
        <w:t xml:space="preserve">at </w:t>
      </w:r>
      <w:r w:rsidR="00335783" w:rsidRPr="00FE69A7">
        <w:rPr>
          <w:rFonts w:asciiTheme="majorHAnsi" w:hAnsiTheme="majorHAnsi" w:cstheme="majorHAnsi"/>
          <w:color w:val="2E2D29"/>
          <w:sz w:val="21"/>
          <w:szCs w:val="21"/>
          <w:shd w:val="clear" w:color="auto" w:fill="FFFFFF"/>
        </w:rPr>
        <w:t>Southern New Hampshire (SNHU)</w:t>
      </w:r>
      <w:r w:rsidR="007717D9" w:rsidRPr="00FE69A7">
        <w:rPr>
          <w:rFonts w:asciiTheme="majorHAnsi" w:hAnsiTheme="majorHAnsi" w:cstheme="majorHAnsi"/>
          <w:color w:val="2E2D29"/>
          <w:sz w:val="21"/>
          <w:szCs w:val="21"/>
          <w:shd w:val="clear" w:color="auto" w:fill="FFFFFF"/>
        </w:rPr>
        <w:t xml:space="preserve"> requires that all proposals for funding by external agencies (whether</w:t>
      </w:r>
      <w:r w:rsidR="005C060F" w:rsidRPr="00FE69A7">
        <w:rPr>
          <w:rFonts w:asciiTheme="majorHAnsi" w:hAnsiTheme="majorHAnsi" w:cstheme="majorHAnsi"/>
          <w:color w:val="2E2D29"/>
          <w:sz w:val="21"/>
          <w:szCs w:val="21"/>
          <w:shd w:val="clear" w:color="auto" w:fill="FFFFFF"/>
        </w:rPr>
        <w:t xml:space="preserve"> </w:t>
      </w:r>
      <w:r w:rsidR="007717D9" w:rsidRPr="00FE69A7">
        <w:rPr>
          <w:rFonts w:asciiTheme="majorHAnsi" w:hAnsiTheme="majorHAnsi" w:cstheme="majorHAnsi"/>
          <w:color w:val="2E2D29"/>
          <w:sz w:val="21"/>
          <w:szCs w:val="21"/>
          <w:shd w:val="clear" w:color="auto" w:fill="FFFFFF"/>
        </w:rPr>
        <w:t xml:space="preserve">grants, contracts, subcontracts, or </w:t>
      </w:r>
      <w:r w:rsidR="005C060F" w:rsidRPr="00FE69A7">
        <w:rPr>
          <w:rFonts w:asciiTheme="majorHAnsi" w:hAnsiTheme="majorHAnsi" w:cstheme="majorHAnsi"/>
          <w:color w:val="2E2D29"/>
          <w:sz w:val="21"/>
          <w:szCs w:val="21"/>
          <w:shd w:val="clear" w:color="auto" w:fill="FFFFFF"/>
        </w:rPr>
        <w:t xml:space="preserve">other </w:t>
      </w:r>
      <w:r w:rsidR="007717D9" w:rsidRPr="00FE69A7">
        <w:rPr>
          <w:rFonts w:asciiTheme="majorHAnsi" w:hAnsiTheme="majorHAnsi" w:cstheme="majorHAnsi"/>
          <w:color w:val="2E2D29"/>
          <w:sz w:val="21"/>
          <w:szCs w:val="21"/>
          <w:shd w:val="clear" w:color="auto" w:fill="FFFFFF"/>
        </w:rPr>
        <w:t xml:space="preserve">agreements) go through an internal routing process </w:t>
      </w:r>
      <w:r w:rsidR="001B36A8" w:rsidRPr="00FE69A7">
        <w:rPr>
          <w:rFonts w:asciiTheme="majorHAnsi" w:hAnsiTheme="majorHAnsi" w:cstheme="majorHAnsi"/>
          <w:color w:val="2E2D29"/>
          <w:sz w:val="21"/>
          <w:szCs w:val="21"/>
          <w:shd w:val="clear" w:color="auto" w:fill="FFFFFF"/>
        </w:rPr>
        <w:t xml:space="preserve">for review </w:t>
      </w:r>
      <w:r w:rsidR="00866B05" w:rsidRPr="00FE69A7">
        <w:rPr>
          <w:rFonts w:asciiTheme="majorHAnsi" w:hAnsiTheme="majorHAnsi" w:cstheme="majorHAnsi"/>
          <w:color w:val="2E2D29"/>
          <w:sz w:val="21"/>
          <w:szCs w:val="21"/>
          <w:shd w:val="clear" w:color="auto" w:fill="FFFFFF"/>
        </w:rPr>
        <w:t>whether</w:t>
      </w:r>
      <w:r w:rsidR="001B36A8" w:rsidRPr="00FE69A7">
        <w:rPr>
          <w:rFonts w:asciiTheme="majorHAnsi" w:hAnsiTheme="majorHAnsi" w:cstheme="majorHAnsi"/>
          <w:color w:val="2E2D29"/>
          <w:sz w:val="21"/>
          <w:szCs w:val="21"/>
          <w:shd w:val="clear" w:color="auto" w:fill="FFFFFF"/>
        </w:rPr>
        <w:t xml:space="preserve"> the sponsor requires institutional </w:t>
      </w:r>
      <w:r w:rsidR="00951E4E" w:rsidRPr="00FE69A7">
        <w:rPr>
          <w:rFonts w:asciiTheme="majorHAnsi" w:hAnsiTheme="majorHAnsi" w:cstheme="majorHAnsi"/>
          <w:color w:val="2E2D29"/>
          <w:sz w:val="21"/>
          <w:szCs w:val="21"/>
          <w:shd w:val="clear" w:color="auto" w:fill="FFFFFF"/>
        </w:rPr>
        <w:t>signature and/or allows the proposal to be submitted directly by the PI/PD.</w:t>
      </w:r>
    </w:p>
    <w:p w14:paraId="2923EAC0" w14:textId="7F2E34D1" w:rsidR="002F52E9" w:rsidRPr="00FE69A7" w:rsidRDefault="002F52E9" w:rsidP="00D93428">
      <w:pPr>
        <w:rPr>
          <w:rFonts w:asciiTheme="majorHAnsi" w:hAnsiTheme="majorHAnsi" w:cstheme="majorHAnsi"/>
          <w:sz w:val="21"/>
          <w:szCs w:val="21"/>
        </w:rPr>
      </w:pPr>
      <w:r w:rsidRPr="00FE69A7">
        <w:rPr>
          <w:rFonts w:asciiTheme="majorHAnsi" w:hAnsiTheme="majorHAnsi" w:cstheme="majorHAnsi"/>
          <w:sz w:val="21"/>
          <w:szCs w:val="21"/>
          <w:shd w:val="clear" w:color="auto" w:fill="FFFFFF"/>
        </w:rPr>
        <w:t>The routing process serves to advise and inform University leadership, University Deans, and other individuals and supervisors of possible future activities and commitment of a faculty or staff member and ensures that all SNHU compliance requirements have been met.</w:t>
      </w:r>
      <w:r w:rsidRPr="00FE69A7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5E375E5A" w14:textId="6582EF8C" w:rsidR="005C060F" w:rsidRPr="00FE69A7" w:rsidRDefault="002F0FC5" w:rsidP="00B75863">
      <w:pPr>
        <w:spacing w:after="0"/>
        <w:rPr>
          <w:rFonts w:asciiTheme="majorHAnsi" w:hAnsiTheme="majorHAnsi" w:cstheme="majorHAnsi"/>
          <w:color w:val="2E2D29"/>
          <w:sz w:val="21"/>
          <w:szCs w:val="21"/>
          <w:shd w:val="clear" w:color="auto" w:fill="FFFFFF"/>
        </w:rPr>
      </w:pPr>
      <w:r w:rsidRPr="00FE69A7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To conduct a timely and thoughtful review, </w:t>
      </w:r>
      <w:r w:rsidR="00C12CA0" w:rsidRPr="00FE69A7">
        <w:rPr>
          <w:rFonts w:asciiTheme="majorHAnsi" w:hAnsiTheme="majorHAnsi" w:cstheme="majorHAnsi"/>
          <w:sz w:val="21"/>
          <w:szCs w:val="21"/>
          <w:shd w:val="clear" w:color="auto" w:fill="FFFFFF"/>
        </w:rPr>
        <w:t>it is recommended</w:t>
      </w:r>
      <w:r w:rsidRPr="00FE69A7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 that a complete proposal package, including all administrative </w:t>
      </w:r>
      <w:r w:rsidR="00A411E1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and technical </w:t>
      </w:r>
      <w:r w:rsidRPr="00FE69A7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components, </w:t>
      </w:r>
      <w:r w:rsidR="00722ED8" w:rsidRPr="00FE69A7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is submitted </w:t>
      </w:r>
      <w:r w:rsidR="004B30A5">
        <w:rPr>
          <w:rFonts w:asciiTheme="majorHAnsi" w:hAnsiTheme="majorHAnsi" w:cstheme="majorHAnsi"/>
          <w:sz w:val="21"/>
          <w:szCs w:val="21"/>
          <w:shd w:val="clear" w:color="auto" w:fill="FFFFFF"/>
        </w:rPr>
        <w:t>7</w:t>
      </w:r>
      <w:r w:rsidRPr="00FE69A7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 business days prior to the sponsor’s</w:t>
      </w:r>
      <w:r w:rsidR="004B30A5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.  </w:t>
      </w:r>
      <w:r w:rsidRPr="00FE69A7">
        <w:rPr>
          <w:rFonts w:asciiTheme="majorHAnsi" w:hAnsiTheme="majorHAnsi" w:cstheme="majorHAnsi"/>
          <w:sz w:val="21"/>
          <w:szCs w:val="21"/>
          <w:shd w:val="clear" w:color="auto" w:fill="FFFFFF"/>
        </w:rPr>
        <w:t>The</w:t>
      </w:r>
      <w:r w:rsidR="00A02CE7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 </w:t>
      </w:r>
      <w:r w:rsidRPr="00FE69A7">
        <w:rPr>
          <w:rFonts w:asciiTheme="majorHAnsi" w:hAnsiTheme="majorHAnsi" w:cstheme="majorHAnsi"/>
          <w:sz w:val="21"/>
          <w:szCs w:val="21"/>
          <w:shd w:val="clear" w:color="auto" w:fill="FFFFFF"/>
        </w:rPr>
        <w:t>internal deadline allow</w:t>
      </w:r>
      <w:r w:rsidR="00A02CE7">
        <w:rPr>
          <w:rFonts w:asciiTheme="majorHAnsi" w:hAnsiTheme="majorHAnsi" w:cstheme="majorHAnsi"/>
          <w:sz w:val="21"/>
          <w:szCs w:val="21"/>
          <w:shd w:val="clear" w:color="auto" w:fill="FFFFFF"/>
        </w:rPr>
        <w:t>s</w:t>
      </w:r>
      <w:r w:rsidRPr="00FE69A7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 for a thorough review and adequate time to make any necessary corrections, maximizing the chances for a proposal’s success. </w:t>
      </w:r>
      <w:r w:rsidR="00A02CE7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 Please refer to the </w:t>
      </w:r>
      <w:hyperlink r:id="rId11" w:history="1">
        <w:r w:rsidR="00A02CE7" w:rsidRPr="000D2A58">
          <w:rPr>
            <w:rStyle w:val="Hyperlink"/>
            <w:rFonts w:asciiTheme="majorHAnsi" w:hAnsiTheme="majorHAnsi" w:cstheme="majorHAnsi"/>
            <w:sz w:val="21"/>
            <w:szCs w:val="21"/>
            <w:shd w:val="clear" w:color="auto" w:fill="FFFFFF"/>
          </w:rPr>
          <w:t>Overview of Sponsored Programs</w:t>
        </w:r>
      </w:hyperlink>
      <w:r w:rsidR="00A02CE7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 fo</w:t>
      </w:r>
      <w:r w:rsidR="001D18CB">
        <w:rPr>
          <w:rFonts w:asciiTheme="majorHAnsi" w:hAnsiTheme="majorHAnsi" w:cstheme="majorHAnsi"/>
          <w:sz w:val="21"/>
          <w:szCs w:val="21"/>
          <w:shd w:val="clear" w:color="auto" w:fill="FFFFFF"/>
        </w:rPr>
        <w:t>r more detail</w:t>
      </w:r>
      <w:r w:rsidR="002D67EF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s on </w:t>
      </w:r>
      <w:r w:rsidR="001D18CB">
        <w:rPr>
          <w:rFonts w:asciiTheme="majorHAnsi" w:hAnsiTheme="majorHAnsi" w:cstheme="majorHAnsi"/>
          <w:sz w:val="21"/>
          <w:szCs w:val="21"/>
          <w:shd w:val="clear" w:color="auto" w:fill="FFFFFF"/>
        </w:rPr>
        <w:t>Internal Proposal Timeline</w:t>
      </w:r>
      <w:r w:rsidR="002D67EF">
        <w:rPr>
          <w:rFonts w:asciiTheme="majorHAnsi" w:hAnsiTheme="majorHAnsi" w:cstheme="majorHAnsi"/>
          <w:sz w:val="21"/>
          <w:szCs w:val="21"/>
          <w:shd w:val="clear" w:color="auto" w:fill="FFFFFF"/>
        </w:rPr>
        <w:t>s</w:t>
      </w:r>
      <w:r w:rsidR="001D18CB">
        <w:rPr>
          <w:rFonts w:asciiTheme="majorHAnsi" w:hAnsiTheme="majorHAnsi" w:cstheme="majorHAnsi"/>
          <w:sz w:val="21"/>
          <w:szCs w:val="21"/>
          <w:shd w:val="clear" w:color="auto" w:fill="FFFFFF"/>
        </w:rPr>
        <w:t xml:space="preserve"> and Submission Dates</w:t>
      </w:r>
      <w:r w:rsidR="002D67EF">
        <w:rPr>
          <w:rFonts w:asciiTheme="majorHAnsi" w:hAnsiTheme="majorHAnsi" w:cstheme="majorHAnsi"/>
          <w:sz w:val="21"/>
          <w:szCs w:val="21"/>
          <w:shd w:val="clear" w:color="auto" w:fill="FFFFFF"/>
        </w:rPr>
        <w:t>.</w:t>
      </w:r>
    </w:p>
    <w:p w14:paraId="6EC494CB" w14:textId="7A5C5C52" w:rsidR="00434B29" w:rsidRDefault="00CE7D23" w:rsidP="00FE69A7">
      <w:pPr>
        <w:pStyle w:val="NormalWeb"/>
        <w:spacing w:after="0" w:afterAutospacing="0"/>
        <w:rPr>
          <w:rFonts w:asciiTheme="majorHAnsi" w:hAnsiTheme="majorHAnsi" w:cstheme="majorHAnsi"/>
          <w:sz w:val="21"/>
          <w:szCs w:val="21"/>
        </w:rPr>
      </w:pPr>
      <w:r w:rsidRPr="00FE69A7">
        <w:rPr>
          <w:rFonts w:asciiTheme="majorHAnsi" w:hAnsiTheme="majorHAnsi" w:cstheme="majorHAnsi"/>
          <w:sz w:val="21"/>
          <w:szCs w:val="21"/>
        </w:rPr>
        <w:t>The proposal package should include the following:</w:t>
      </w:r>
    </w:p>
    <w:p w14:paraId="444EBACA" w14:textId="77777777" w:rsidR="001932D9" w:rsidRPr="001932D9" w:rsidRDefault="001932D9" w:rsidP="00FE69A7">
      <w:pPr>
        <w:pStyle w:val="NormalWeb"/>
        <w:spacing w:after="0" w:afterAutospacing="0"/>
        <w:rPr>
          <w:rFonts w:asciiTheme="majorHAnsi" w:hAnsiTheme="majorHAnsi" w:cstheme="majorHAnsi"/>
          <w:sz w:val="2"/>
          <w:szCs w:val="2"/>
        </w:rPr>
      </w:pP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6025"/>
        <w:gridCol w:w="4770"/>
      </w:tblGrid>
      <w:tr w:rsidR="00CE7D23" w14:paraId="0A24278F" w14:textId="77777777" w:rsidTr="00775B71">
        <w:trPr>
          <w:trHeight w:val="620"/>
          <w:jc w:val="center"/>
        </w:trPr>
        <w:tc>
          <w:tcPr>
            <w:tcW w:w="6025" w:type="dxa"/>
            <w:shd w:val="clear" w:color="auto" w:fill="1F3864" w:themeFill="accent5" w:themeFillShade="80"/>
            <w:vAlign w:val="center"/>
          </w:tcPr>
          <w:p w14:paraId="2D890C10" w14:textId="77777777" w:rsidR="00CE7D23" w:rsidRPr="00347A2F" w:rsidRDefault="00B353E5" w:rsidP="00347A2F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47A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Administrative Review Components</w:t>
            </w:r>
          </w:p>
          <w:p w14:paraId="3A0E9613" w14:textId="66E5ABE4" w:rsidR="00474BA3" w:rsidRPr="00347A2F" w:rsidRDefault="00474BA3" w:rsidP="00347A2F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347A2F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(Submitted to IA </w:t>
            </w:r>
            <w:r w:rsidR="00C63322" w:rsidRPr="00347A2F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a minimum 5 days in advance)</w:t>
            </w:r>
          </w:p>
        </w:tc>
        <w:tc>
          <w:tcPr>
            <w:tcW w:w="4770" w:type="dxa"/>
            <w:shd w:val="clear" w:color="auto" w:fill="1F3864" w:themeFill="accent5" w:themeFillShade="80"/>
            <w:vAlign w:val="center"/>
          </w:tcPr>
          <w:p w14:paraId="555604DF" w14:textId="77777777" w:rsidR="00C63322" w:rsidRPr="00347A2F" w:rsidRDefault="00474BA3" w:rsidP="00347A2F">
            <w:pPr>
              <w:pStyle w:val="NormalWeb"/>
              <w:spacing w:after="0" w:afterAutospacing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47A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Approval &amp; Submission Review Components</w:t>
            </w:r>
          </w:p>
          <w:p w14:paraId="5CA03BD4" w14:textId="4DBC8C0F" w:rsidR="00C63322" w:rsidRPr="00347A2F" w:rsidRDefault="00C63322" w:rsidP="00347A2F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347A2F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(Submitted to IA a minimum of 3 days in advance)</w:t>
            </w:r>
          </w:p>
        </w:tc>
      </w:tr>
      <w:tr w:rsidR="00474BA3" w14:paraId="1F38017A" w14:textId="77777777" w:rsidTr="00775B71">
        <w:trPr>
          <w:jc w:val="center"/>
        </w:trPr>
        <w:tc>
          <w:tcPr>
            <w:tcW w:w="6025" w:type="dxa"/>
            <w:vAlign w:val="center"/>
          </w:tcPr>
          <w:p w14:paraId="5A83842C" w14:textId="5A8FBEE0" w:rsidR="00394E9C" w:rsidRPr="00775B71" w:rsidRDefault="00394E9C" w:rsidP="0091053B">
            <w:pPr>
              <w:pStyle w:val="NormalWeb"/>
              <w:spacing w:after="0" w:afterAutospacing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5B7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Required when SNHU is the </w:t>
            </w:r>
            <w:r w:rsidR="00120B40" w:rsidRPr="00775B7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Prime/Lead</w:t>
            </w:r>
            <w:r w:rsidR="0091053B" w:rsidRPr="00775B7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or Subrecipient:</w:t>
            </w:r>
          </w:p>
          <w:p w14:paraId="675A534E" w14:textId="7DCA71FA" w:rsidR="00474BA3" w:rsidRPr="00775B71" w:rsidRDefault="00987AC0" w:rsidP="003C610E">
            <w:pPr>
              <w:pStyle w:val="NormalWeb"/>
              <w:numPr>
                <w:ilvl w:val="0"/>
                <w:numId w:val="12"/>
              </w:numPr>
              <w:spacing w:before="0" w:before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75B71">
              <w:rPr>
                <w:rFonts w:asciiTheme="majorHAnsi" w:hAnsiTheme="majorHAnsi" w:cstheme="majorHAnsi"/>
                <w:sz w:val="20"/>
                <w:szCs w:val="20"/>
              </w:rPr>
              <w:t xml:space="preserve">Detailed budget &amp; </w:t>
            </w:r>
            <w:r w:rsidR="0003063A" w:rsidRPr="00775B71">
              <w:rPr>
                <w:rFonts w:asciiTheme="majorHAnsi" w:hAnsiTheme="majorHAnsi" w:cstheme="majorHAnsi"/>
                <w:sz w:val="20"/>
                <w:szCs w:val="20"/>
              </w:rPr>
              <w:t>budget j</w:t>
            </w:r>
            <w:r w:rsidRPr="00775B71">
              <w:rPr>
                <w:rFonts w:asciiTheme="majorHAnsi" w:hAnsiTheme="majorHAnsi" w:cstheme="majorHAnsi"/>
                <w:sz w:val="20"/>
                <w:szCs w:val="20"/>
              </w:rPr>
              <w:t>ustification</w:t>
            </w:r>
          </w:p>
          <w:p w14:paraId="39F2BD38" w14:textId="77777777" w:rsidR="00B1521A" w:rsidRPr="00775B71" w:rsidRDefault="00E87792" w:rsidP="00987AC0">
            <w:pPr>
              <w:pStyle w:val="NormalWeb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75B71">
              <w:rPr>
                <w:rFonts w:asciiTheme="majorHAnsi" w:hAnsiTheme="majorHAnsi" w:cstheme="majorHAnsi"/>
                <w:sz w:val="20"/>
                <w:szCs w:val="20"/>
              </w:rPr>
              <w:t xml:space="preserve">Cost Share Approval Form, </w:t>
            </w:r>
            <w:r w:rsidRPr="00775B7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if applicable</w:t>
            </w:r>
          </w:p>
          <w:p w14:paraId="2EF7B4EA" w14:textId="0375ACEC" w:rsidR="00E87792" w:rsidRPr="00775B71" w:rsidRDefault="001705BC" w:rsidP="00987AC0">
            <w:pPr>
              <w:pStyle w:val="NormalWeb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75B71">
              <w:rPr>
                <w:rFonts w:asciiTheme="majorHAnsi" w:hAnsiTheme="majorHAnsi" w:cstheme="majorHAnsi"/>
                <w:sz w:val="20"/>
                <w:szCs w:val="20"/>
              </w:rPr>
              <w:t>Subrecipient</w:t>
            </w:r>
            <w:r w:rsidR="00025BD4" w:rsidRPr="00775B7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75B71">
              <w:rPr>
                <w:rFonts w:asciiTheme="majorHAnsi" w:hAnsiTheme="majorHAnsi" w:cstheme="majorHAnsi"/>
                <w:sz w:val="20"/>
                <w:szCs w:val="20"/>
              </w:rPr>
              <w:t xml:space="preserve">Checklist, </w:t>
            </w:r>
            <w:r w:rsidRPr="00775B7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if applicable</w:t>
            </w:r>
          </w:p>
          <w:p w14:paraId="75F1727D" w14:textId="77777777" w:rsidR="001705BC" w:rsidRPr="00775B71" w:rsidRDefault="00C60BFF" w:rsidP="00987AC0">
            <w:pPr>
              <w:pStyle w:val="NormalWeb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75B71">
              <w:rPr>
                <w:rFonts w:asciiTheme="majorHAnsi" w:hAnsiTheme="majorHAnsi" w:cstheme="majorHAnsi"/>
                <w:sz w:val="20"/>
                <w:szCs w:val="20"/>
              </w:rPr>
              <w:t xml:space="preserve">Sole Source Justification, </w:t>
            </w:r>
            <w:r w:rsidRPr="00775B7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if applicable</w:t>
            </w:r>
          </w:p>
          <w:p w14:paraId="17A5632D" w14:textId="77777777" w:rsidR="005875B7" w:rsidRPr="00775B71" w:rsidRDefault="005241DA" w:rsidP="005875B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5B7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Required when</w:t>
            </w:r>
            <w:r w:rsidR="00987358" w:rsidRPr="00775B7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222834" w:rsidRPr="00775B7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including Subcontractor:</w:t>
            </w:r>
          </w:p>
          <w:p w14:paraId="4FD2F0DD" w14:textId="77777777" w:rsidR="00222834" w:rsidRPr="00775B71" w:rsidRDefault="00FC7B79" w:rsidP="005875B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5B71">
              <w:rPr>
                <w:rFonts w:asciiTheme="majorHAnsi" w:hAnsiTheme="majorHAnsi" w:cstheme="majorHAnsi"/>
                <w:sz w:val="20"/>
                <w:szCs w:val="20"/>
              </w:rPr>
              <w:t>Subrecipient</w:t>
            </w:r>
            <w:r w:rsidR="00EB3253" w:rsidRPr="00775B7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75B71">
              <w:rPr>
                <w:rFonts w:asciiTheme="majorHAnsi" w:hAnsiTheme="majorHAnsi" w:cstheme="majorHAnsi"/>
                <w:sz w:val="20"/>
                <w:szCs w:val="20"/>
              </w:rPr>
              <w:t xml:space="preserve">Commitment Form, signed by </w:t>
            </w:r>
            <w:r w:rsidR="003D0756" w:rsidRPr="00775B71">
              <w:rPr>
                <w:rFonts w:asciiTheme="majorHAnsi" w:hAnsiTheme="majorHAnsi" w:cstheme="majorHAnsi"/>
                <w:sz w:val="20"/>
                <w:szCs w:val="20"/>
              </w:rPr>
              <w:t>AO</w:t>
            </w:r>
          </w:p>
          <w:p w14:paraId="3C2F6F9A" w14:textId="77777777" w:rsidR="003D0756" w:rsidRPr="00775B71" w:rsidRDefault="000C62BE" w:rsidP="005875B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5B71">
              <w:rPr>
                <w:rFonts w:asciiTheme="majorHAnsi" w:hAnsiTheme="majorHAnsi" w:cstheme="majorHAnsi"/>
                <w:sz w:val="20"/>
                <w:szCs w:val="20"/>
              </w:rPr>
              <w:t>Letter of Support/</w:t>
            </w:r>
            <w:r w:rsidR="001D3459" w:rsidRPr="00775B71">
              <w:rPr>
                <w:rFonts w:asciiTheme="majorHAnsi" w:hAnsiTheme="majorHAnsi" w:cstheme="majorHAnsi"/>
                <w:sz w:val="20"/>
                <w:szCs w:val="20"/>
              </w:rPr>
              <w:t>Collaboration</w:t>
            </w:r>
            <w:r w:rsidR="00EB68C2" w:rsidRPr="00775B7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D3459" w:rsidRPr="00775B71">
              <w:rPr>
                <w:rFonts w:asciiTheme="majorHAnsi" w:hAnsiTheme="majorHAnsi" w:cstheme="majorHAnsi"/>
                <w:sz w:val="20"/>
                <w:szCs w:val="20"/>
              </w:rPr>
              <w:t xml:space="preserve">from </w:t>
            </w:r>
            <w:r w:rsidR="00BA72B9" w:rsidRPr="00775B71">
              <w:rPr>
                <w:rFonts w:asciiTheme="majorHAnsi" w:hAnsiTheme="majorHAnsi" w:cstheme="majorHAnsi"/>
                <w:sz w:val="20"/>
                <w:szCs w:val="20"/>
              </w:rPr>
              <w:t xml:space="preserve">Subrecipient </w:t>
            </w:r>
            <w:r w:rsidR="001D3459" w:rsidRPr="00775B71">
              <w:rPr>
                <w:rFonts w:asciiTheme="majorHAnsi" w:hAnsiTheme="majorHAnsi" w:cstheme="majorHAnsi"/>
                <w:sz w:val="20"/>
                <w:szCs w:val="20"/>
              </w:rPr>
              <w:t>PI/PD</w:t>
            </w:r>
          </w:p>
          <w:p w14:paraId="40456964" w14:textId="77777777" w:rsidR="00BA72B9" w:rsidRPr="00775B71" w:rsidRDefault="00640E98" w:rsidP="005875B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5B71">
              <w:rPr>
                <w:rFonts w:asciiTheme="majorHAnsi" w:hAnsiTheme="majorHAnsi" w:cstheme="majorHAnsi"/>
                <w:sz w:val="20"/>
                <w:szCs w:val="20"/>
              </w:rPr>
              <w:t>Detailed budget &amp; budget justification</w:t>
            </w:r>
          </w:p>
          <w:p w14:paraId="5BA4A951" w14:textId="77777777" w:rsidR="007677A8" w:rsidRPr="00775B71" w:rsidRDefault="007677A8" w:rsidP="00C26412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5B71">
              <w:rPr>
                <w:rFonts w:asciiTheme="majorHAnsi" w:hAnsiTheme="majorHAnsi" w:cstheme="majorHAnsi"/>
                <w:sz w:val="20"/>
                <w:szCs w:val="20"/>
              </w:rPr>
              <w:t>Statement of Work</w:t>
            </w:r>
          </w:p>
          <w:p w14:paraId="6F868259" w14:textId="36C3898A" w:rsidR="00C26412" w:rsidRPr="00775B71" w:rsidRDefault="00C26412" w:rsidP="00C26412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5B71">
              <w:rPr>
                <w:rFonts w:asciiTheme="majorHAnsi" w:hAnsiTheme="majorHAnsi" w:cstheme="majorHAnsi"/>
                <w:sz w:val="20"/>
                <w:szCs w:val="20"/>
              </w:rPr>
              <w:t>Financial Conflict of Interest</w:t>
            </w:r>
          </w:p>
          <w:p w14:paraId="06804A5A" w14:textId="34242860" w:rsidR="00CF5AF5" w:rsidRPr="00775B71" w:rsidRDefault="00CF5AF5" w:rsidP="00CF5AF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6A2DC862" w14:textId="3ECEF6B9" w:rsidR="00382061" w:rsidRPr="00775B71" w:rsidRDefault="00382061" w:rsidP="00CF5AF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5B7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FOR FEDERAL </w:t>
            </w:r>
            <w:r w:rsidR="00ED3063" w:rsidRPr="00775B7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GRANTS ONLY:</w:t>
            </w:r>
          </w:p>
          <w:p w14:paraId="24DBEFED" w14:textId="3761184E" w:rsidR="00ED3063" w:rsidRPr="00775B71" w:rsidRDefault="00744762" w:rsidP="00ED306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5B71">
              <w:rPr>
                <w:rFonts w:asciiTheme="majorHAnsi" w:hAnsiTheme="majorHAnsi" w:cstheme="majorHAnsi"/>
                <w:sz w:val="20"/>
                <w:szCs w:val="20"/>
              </w:rPr>
              <w:t xml:space="preserve">SAM screenshot </w:t>
            </w:r>
            <w:r w:rsidR="00B35F35" w:rsidRPr="00775B71">
              <w:rPr>
                <w:rFonts w:asciiTheme="majorHAnsi" w:hAnsiTheme="majorHAnsi" w:cstheme="majorHAnsi"/>
                <w:sz w:val="20"/>
                <w:szCs w:val="20"/>
              </w:rPr>
              <w:t>OR Debarment Form</w:t>
            </w:r>
          </w:p>
          <w:p w14:paraId="22EE39A3" w14:textId="0C67532B" w:rsidR="00B35F35" w:rsidRPr="00775B71" w:rsidRDefault="00BF2C4F" w:rsidP="00ED306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775B71">
              <w:rPr>
                <w:rFonts w:asciiTheme="majorHAnsi" w:hAnsiTheme="majorHAnsi" w:cstheme="majorHAnsi"/>
                <w:sz w:val="20"/>
                <w:szCs w:val="20"/>
              </w:rPr>
              <w:t>Biosketch</w:t>
            </w:r>
            <w:proofErr w:type="spellEnd"/>
            <w:r w:rsidRPr="00775B7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CD5371" w:rsidRPr="00775B71">
              <w:rPr>
                <w:rFonts w:asciiTheme="majorHAnsi" w:hAnsiTheme="majorHAnsi" w:cstheme="majorHAnsi"/>
                <w:sz w:val="20"/>
                <w:szCs w:val="20"/>
              </w:rPr>
              <w:t>all key personnel (</w:t>
            </w:r>
            <w:r w:rsidR="00162649" w:rsidRPr="00775B7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Sponsored Approved Template)</w:t>
            </w:r>
          </w:p>
          <w:p w14:paraId="72EE4C2B" w14:textId="287D2570" w:rsidR="00162649" w:rsidRPr="00775B71" w:rsidRDefault="0043190E" w:rsidP="00ED306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5B71">
              <w:rPr>
                <w:rFonts w:asciiTheme="majorHAnsi" w:hAnsiTheme="majorHAnsi" w:cstheme="majorHAnsi"/>
                <w:sz w:val="20"/>
                <w:szCs w:val="20"/>
              </w:rPr>
              <w:t>Current</w:t>
            </w:r>
            <w:r w:rsidR="00331B02" w:rsidRPr="00775B71">
              <w:rPr>
                <w:rFonts w:asciiTheme="majorHAnsi" w:hAnsiTheme="majorHAnsi" w:cstheme="majorHAnsi"/>
                <w:sz w:val="20"/>
                <w:szCs w:val="20"/>
              </w:rPr>
              <w:t xml:space="preserve"> &amp; Pending Support (</w:t>
            </w:r>
            <w:r w:rsidR="00331B02" w:rsidRPr="00775B7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Sponsored Approved Template)</w:t>
            </w:r>
          </w:p>
          <w:p w14:paraId="64121506" w14:textId="6BA05320" w:rsidR="00331B02" w:rsidRPr="00775B71" w:rsidRDefault="00E52C7D" w:rsidP="00ED306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5B71">
              <w:rPr>
                <w:rFonts w:asciiTheme="majorHAnsi" w:hAnsiTheme="majorHAnsi" w:cstheme="majorHAnsi"/>
                <w:sz w:val="20"/>
                <w:szCs w:val="20"/>
              </w:rPr>
              <w:t>Facilities &amp; Resources</w:t>
            </w:r>
          </w:p>
          <w:p w14:paraId="00A1F0F5" w14:textId="7BFE5C32" w:rsidR="00E52C7D" w:rsidRPr="00775B71" w:rsidRDefault="00DF6173" w:rsidP="00ED306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5B71">
              <w:rPr>
                <w:rFonts w:asciiTheme="majorHAnsi" w:hAnsiTheme="majorHAnsi" w:cstheme="majorHAnsi"/>
                <w:sz w:val="20"/>
                <w:szCs w:val="20"/>
              </w:rPr>
              <w:t>Indirect Cost Rate Agreement</w:t>
            </w:r>
            <w:r w:rsidR="00ED13F9" w:rsidRPr="00775B71">
              <w:rPr>
                <w:rFonts w:asciiTheme="majorHAnsi" w:hAnsiTheme="majorHAnsi" w:cstheme="majorHAnsi"/>
                <w:sz w:val="20"/>
                <w:szCs w:val="20"/>
              </w:rPr>
              <w:t xml:space="preserve"> or Checklist (DHHS)</w:t>
            </w:r>
          </w:p>
          <w:p w14:paraId="6823DF93" w14:textId="44672FA2" w:rsidR="00ED13F9" w:rsidRPr="00775B71" w:rsidRDefault="00BA1147" w:rsidP="00BA114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5B7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Required </w:t>
            </w:r>
            <w:r w:rsidR="00251876" w:rsidRPr="00775B7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when including Consultants</w:t>
            </w:r>
          </w:p>
          <w:p w14:paraId="459B277A" w14:textId="72761A72" w:rsidR="00251876" w:rsidRPr="00775B71" w:rsidRDefault="00EE316B" w:rsidP="00251876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75B71">
              <w:rPr>
                <w:rFonts w:asciiTheme="majorHAnsi" w:hAnsiTheme="majorHAnsi" w:cstheme="majorHAnsi"/>
                <w:sz w:val="20"/>
                <w:szCs w:val="20"/>
              </w:rPr>
              <w:t>Biosketch</w:t>
            </w:r>
            <w:proofErr w:type="spellEnd"/>
            <w:r w:rsidRPr="00775B71">
              <w:rPr>
                <w:rFonts w:asciiTheme="majorHAnsi" w:hAnsiTheme="majorHAnsi" w:cstheme="majorHAnsi"/>
                <w:sz w:val="20"/>
                <w:szCs w:val="20"/>
              </w:rPr>
              <w:t xml:space="preserve"> or CV</w:t>
            </w:r>
          </w:p>
          <w:p w14:paraId="556DD2BE" w14:textId="73ED372C" w:rsidR="00420C2C" w:rsidRPr="00775B71" w:rsidRDefault="00DE7F64" w:rsidP="00420C2C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75B71">
              <w:rPr>
                <w:rFonts w:asciiTheme="majorHAnsi" w:hAnsiTheme="majorHAnsi" w:cstheme="majorHAnsi"/>
                <w:sz w:val="20"/>
                <w:szCs w:val="20"/>
              </w:rPr>
              <w:t>Detailed Letter of Support</w:t>
            </w:r>
            <w:r w:rsidR="009E0F1D" w:rsidRPr="00775B71">
              <w:rPr>
                <w:rFonts w:asciiTheme="majorHAnsi" w:hAnsiTheme="majorHAnsi" w:cstheme="majorHAnsi"/>
                <w:sz w:val="20"/>
                <w:szCs w:val="20"/>
              </w:rPr>
              <w:t xml:space="preserve"> or SOW</w:t>
            </w:r>
            <w:r w:rsidR="00BF6ED2" w:rsidRPr="00775B71">
              <w:rPr>
                <w:rFonts w:asciiTheme="majorHAnsi" w:hAnsiTheme="majorHAnsi" w:cstheme="majorHAnsi"/>
                <w:sz w:val="20"/>
                <w:szCs w:val="20"/>
              </w:rPr>
              <w:t>, including established $ rat</w:t>
            </w:r>
            <w:r w:rsidR="00420C2C" w:rsidRPr="00775B71">
              <w:rPr>
                <w:rFonts w:asciiTheme="majorHAnsi" w:hAnsiTheme="majorHAnsi" w:cstheme="majorHAnsi"/>
                <w:sz w:val="20"/>
                <w:szCs w:val="20"/>
              </w:rPr>
              <w:t>e</w:t>
            </w:r>
          </w:p>
          <w:p w14:paraId="6EA4C565" w14:textId="77777777" w:rsidR="002A3585" w:rsidRPr="00775B71" w:rsidRDefault="00F25C2D" w:rsidP="002A358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75B71">
              <w:rPr>
                <w:rFonts w:asciiTheme="majorHAnsi" w:hAnsiTheme="majorHAnsi" w:cstheme="majorHAnsi"/>
                <w:sz w:val="20"/>
                <w:szCs w:val="20"/>
              </w:rPr>
              <w:t>Updated Other support</w:t>
            </w:r>
            <w:r w:rsidR="0068728B" w:rsidRPr="00775B71">
              <w:rPr>
                <w:rFonts w:asciiTheme="majorHAnsi" w:hAnsiTheme="majorHAnsi" w:cstheme="majorHAnsi"/>
                <w:sz w:val="20"/>
                <w:szCs w:val="20"/>
              </w:rPr>
              <w:t>, if FOA</w:t>
            </w:r>
            <w:r w:rsidR="008346DC" w:rsidRPr="00775B71">
              <w:rPr>
                <w:rFonts w:asciiTheme="majorHAnsi" w:hAnsiTheme="majorHAnsi" w:cstheme="majorHAnsi"/>
                <w:sz w:val="20"/>
                <w:szCs w:val="20"/>
              </w:rPr>
              <w:t>/RFP</w:t>
            </w:r>
            <w:r w:rsidR="007A781B" w:rsidRPr="00775B71">
              <w:rPr>
                <w:rFonts w:asciiTheme="majorHAnsi" w:hAnsiTheme="majorHAnsi" w:cstheme="majorHAnsi"/>
                <w:sz w:val="20"/>
                <w:szCs w:val="20"/>
              </w:rPr>
              <w:t xml:space="preserve"> requires</w:t>
            </w:r>
            <w:r w:rsidR="003C610E" w:rsidRPr="00775B71">
              <w:rPr>
                <w:rFonts w:asciiTheme="majorHAnsi" w:hAnsiTheme="majorHAnsi" w:cstheme="majorHAnsi"/>
                <w:sz w:val="20"/>
                <w:szCs w:val="20"/>
              </w:rPr>
              <w:t xml:space="preserve"> (Federal Only)</w:t>
            </w:r>
          </w:p>
        </w:tc>
        <w:tc>
          <w:tcPr>
            <w:tcW w:w="4770" w:type="dxa"/>
          </w:tcPr>
          <w:p w14:paraId="24072C77" w14:textId="42418561" w:rsidR="00474BA3" w:rsidRPr="00775B71" w:rsidRDefault="006252C7" w:rsidP="00A56CE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5B7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Final Technical Components:</w:t>
            </w:r>
          </w:p>
          <w:p w14:paraId="66A6C443" w14:textId="4B236B61" w:rsidR="00A56CE3" w:rsidRPr="00775B71" w:rsidRDefault="00A56CE3" w:rsidP="00E20E4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775B71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(Components may vary</w:t>
            </w:r>
            <w:r w:rsidR="00252795" w:rsidRPr="00775B71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depending on sponsor/funder</w:t>
            </w:r>
            <w:r w:rsidRPr="00775B71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)</w:t>
            </w:r>
          </w:p>
          <w:p w14:paraId="519DFE3A" w14:textId="6777E2C2" w:rsidR="00252795" w:rsidRPr="00775B71" w:rsidRDefault="00252795" w:rsidP="00E20E4F">
            <w:pPr>
              <w:pStyle w:val="NormalWeb"/>
              <w:numPr>
                <w:ilvl w:val="0"/>
                <w:numId w:val="17"/>
              </w:numPr>
              <w:spacing w:before="0" w:before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75B71">
              <w:rPr>
                <w:rFonts w:asciiTheme="majorHAnsi" w:hAnsiTheme="majorHAnsi" w:cstheme="majorHAnsi"/>
                <w:sz w:val="20"/>
                <w:szCs w:val="20"/>
              </w:rPr>
              <w:t>Executive Summary</w:t>
            </w:r>
            <w:r w:rsidR="006E1DAF" w:rsidRPr="00775B71">
              <w:rPr>
                <w:rFonts w:asciiTheme="majorHAnsi" w:hAnsiTheme="majorHAnsi" w:cstheme="majorHAnsi"/>
                <w:sz w:val="20"/>
                <w:szCs w:val="20"/>
              </w:rPr>
              <w:t xml:space="preserve"> / Final Narrative</w:t>
            </w:r>
          </w:p>
          <w:p w14:paraId="31DCF828" w14:textId="61F3B6C7" w:rsidR="00252795" w:rsidRPr="00775B71" w:rsidRDefault="00252795" w:rsidP="00E20E4F">
            <w:pPr>
              <w:pStyle w:val="NormalWeb"/>
              <w:numPr>
                <w:ilvl w:val="0"/>
                <w:numId w:val="17"/>
              </w:numPr>
              <w:spacing w:before="0" w:before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75B71">
              <w:rPr>
                <w:rFonts w:asciiTheme="majorHAnsi" w:hAnsiTheme="majorHAnsi" w:cstheme="majorHAnsi"/>
                <w:sz w:val="20"/>
                <w:szCs w:val="20"/>
              </w:rPr>
              <w:t>Problem Statement</w:t>
            </w:r>
            <w:r w:rsidR="006E1DAF" w:rsidRPr="00775B71">
              <w:rPr>
                <w:rFonts w:asciiTheme="majorHAnsi" w:hAnsiTheme="majorHAnsi" w:cstheme="majorHAnsi"/>
                <w:sz w:val="20"/>
                <w:szCs w:val="20"/>
              </w:rPr>
              <w:t xml:space="preserve"> / Specific Aims</w:t>
            </w:r>
          </w:p>
          <w:p w14:paraId="7DDC126F" w14:textId="6012F4AA" w:rsidR="00252795" w:rsidRPr="00775B71" w:rsidRDefault="00A47844" w:rsidP="00E20E4F">
            <w:pPr>
              <w:pStyle w:val="NormalWeb"/>
              <w:numPr>
                <w:ilvl w:val="0"/>
                <w:numId w:val="17"/>
              </w:numPr>
              <w:spacing w:before="0" w:before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75B71">
              <w:rPr>
                <w:rFonts w:asciiTheme="majorHAnsi" w:hAnsiTheme="majorHAnsi" w:cstheme="majorHAnsi"/>
                <w:sz w:val="20"/>
                <w:szCs w:val="20"/>
              </w:rPr>
              <w:t>Proposed Solution</w:t>
            </w:r>
          </w:p>
          <w:p w14:paraId="675BDEED" w14:textId="45EC8912" w:rsidR="00A47844" w:rsidRPr="00775B71" w:rsidRDefault="00A47844" w:rsidP="00E20E4F">
            <w:pPr>
              <w:pStyle w:val="NormalWeb"/>
              <w:numPr>
                <w:ilvl w:val="0"/>
                <w:numId w:val="17"/>
              </w:numPr>
              <w:spacing w:before="0" w:before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75B71">
              <w:rPr>
                <w:rFonts w:asciiTheme="majorHAnsi" w:hAnsiTheme="majorHAnsi" w:cstheme="majorHAnsi"/>
                <w:sz w:val="20"/>
                <w:szCs w:val="20"/>
              </w:rPr>
              <w:t>Project Plan/Milestones</w:t>
            </w:r>
          </w:p>
          <w:p w14:paraId="5241023C" w14:textId="1E535979" w:rsidR="00A47844" w:rsidRPr="00775B71" w:rsidRDefault="00A47844" w:rsidP="00E20E4F">
            <w:pPr>
              <w:pStyle w:val="NormalWeb"/>
              <w:numPr>
                <w:ilvl w:val="0"/>
                <w:numId w:val="17"/>
              </w:numPr>
              <w:spacing w:before="0" w:before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75B71">
              <w:rPr>
                <w:rFonts w:asciiTheme="majorHAnsi" w:hAnsiTheme="majorHAnsi" w:cstheme="majorHAnsi"/>
                <w:sz w:val="20"/>
                <w:szCs w:val="20"/>
              </w:rPr>
              <w:t>Projected Outcome/ Deliverables</w:t>
            </w:r>
          </w:p>
          <w:p w14:paraId="7E9C39F0" w14:textId="7F5FA097" w:rsidR="00A47844" w:rsidRPr="00775B71" w:rsidRDefault="00A47844" w:rsidP="00E20E4F">
            <w:pPr>
              <w:pStyle w:val="NormalWeb"/>
              <w:numPr>
                <w:ilvl w:val="0"/>
                <w:numId w:val="17"/>
              </w:numPr>
              <w:spacing w:before="0" w:before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75B71">
              <w:rPr>
                <w:rFonts w:asciiTheme="majorHAnsi" w:hAnsiTheme="majorHAnsi" w:cstheme="majorHAnsi"/>
                <w:sz w:val="20"/>
                <w:szCs w:val="20"/>
              </w:rPr>
              <w:t>Evaluation Plan</w:t>
            </w:r>
          </w:p>
          <w:p w14:paraId="49E4C364" w14:textId="686A047C" w:rsidR="00A56CE3" w:rsidRPr="00775B71" w:rsidRDefault="006E1DAF" w:rsidP="006E1DAF">
            <w:pPr>
              <w:pStyle w:val="NormalWeb"/>
              <w:numPr>
                <w:ilvl w:val="0"/>
                <w:numId w:val="17"/>
              </w:numPr>
              <w:spacing w:before="0" w:before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75B71">
              <w:rPr>
                <w:rFonts w:asciiTheme="majorHAnsi" w:hAnsiTheme="majorHAnsi" w:cstheme="majorHAnsi"/>
                <w:sz w:val="20"/>
                <w:szCs w:val="20"/>
              </w:rPr>
              <w:t>Sustainability Plan</w:t>
            </w:r>
          </w:p>
          <w:p w14:paraId="3284A377" w14:textId="77777777" w:rsidR="00E20E4F" w:rsidRPr="00775B71" w:rsidRDefault="00E20E4F" w:rsidP="00A56CE3">
            <w:pPr>
              <w:pStyle w:val="NormalWeb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5B71">
              <w:rPr>
                <w:rFonts w:asciiTheme="majorHAnsi" w:hAnsiTheme="majorHAnsi" w:cstheme="majorHAnsi"/>
                <w:sz w:val="20"/>
                <w:szCs w:val="20"/>
              </w:rPr>
              <w:t>Bibliography</w:t>
            </w:r>
          </w:p>
          <w:p w14:paraId="43A0069E" w14:textId="77777777" w:rsidR="00E20E4F" w:rsidRPr="00775B71" w:rsidRDefault="00E20E4F" w:rsidP="00A56CE3">
            <w:pPr>
              <w:pStyle w:val="NormalWeb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75B71">
              <w:rPr>
                <w:rFonts w:asciiTheme="majorHAnsi" w:hAnsiTheme="majorHAnsi" w:cstheme="majorHAnsi"/>
                <w:sz w:val="20"/>
                <w:szCs w:val="20"/>
              </w:rPr>
              <w:t>Abstract</w:t>
            </w:r>
          </w:p>
          <w:p w14:paraId="4235A642" w14:textId="40B11B6A" w:rsidR="00E20E4F" w:rsidRPr="00775B71" w:rsidRDefault="00E20E4F" w:rsidP="006E1DAF">
            <w:pPr>
              <w:pStyle w:val="NormalWeb"/>
              <w:ind w:left="7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4DCB5936" w14:textId="0FC055FF" w:rsidR="00E35A82" w:rsidRDefault="00E35A82" w:rsidP="001932D9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717B7C"/>
          <w:sz w:val="27"/>
          <w:szCs w:val="27"/>
        </w:rPr>
      </w:pPr>
    </w:p>
    <w:sectPr w:rsidR="00E35A82" w:rsidSect="001932D9">
      <w:headerReference w:type="default" r:id="rId12"/>
      <w:footerReference w:type="default" r:id="rId13"/>
      <w:pgSz w:w="12240" w:h="15840"/>
      <w:pgMar w:top="144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A271" w14:textId="77777777" w:rsidR="00F21D6F" w:rsidRDefault="00F21D6F" w:rsidP="005D177F">
      <w:pPr>
        <w:spacing w:after="0" w:line="240" w:lineRule="auto"/>
      </w:pPr>
      <w:r>
        <w:separator/>
      </w:r>
    </w:p>
  </w:endnote>
  <w:endnote w:type="continuationSeparator" w:id="0">
    <w:p w14:paraId="7DD72E7F" w14:textId="77777777" w:rsidR="00F21D6F" w:rsidRDefault="00F21D6F" w:rsidP="005D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Std">
    <w:charset w:val="00"/>
    <w:family w:val="auto"/>
    <w:pitch w:val="variable"/>
    <w:sig w:usb0="00000003" w:usb1="00000000" w:usb2="00000000" w:usb3="00000000" w:csb0="00000001" w:csb1="00000000"/>
  </w:font>
  <w:font w:name="ITC Franklin Gothic Std">
    <w:charset w:val="00"/>
    <w:family w:val="auto"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E8C6" w14:textId="77777777" w:rsidR="00087540" w:rsidRPr="00F707F5" w:rsidRDefault="00087540" w:rsidP="001932D9">
    <w:pPr>
      <w:pStyle w:val="p1"/>
      <w:spacing w:after="0"/>
      <w:rPr>
        <w:rFonts w:ascii="Arial Narrow" w:hAnsi="Arial Narrow"/>
        <w:b/>
        <w:bCs/>
        <w:color w:val="0A3370"/>
        <w:sz w:val="24"/>
        <w:szCs w:val="24"/>
      </w:rPr>
    </w:pPr>
    <w:r w:rsidRPr="00F707F5">
      <w:rPr>
        <w:rFonts w:ascii="Arial Narrow" w:hAnsi="Arial Narrow"/>
        <w:b/>
        <w:bCs/>
        <w:color w:val="0A3370"/>
        <w:sz w:val="24"/>
        <w:szCs w:val="24"/>
      </w:rPr>
      <w:t>Institutional Advancement</w:t>
    </w:r>
  </w:p>
  <w:p w14:paraId="0AC1B74C" w14:textId="77777777" w:rsidR="00087540" w:rsidRPr="00F707F5" w:rsidRDefault="00087540" w:rsidP="001932D9">
    <w:pPr>
      <w:pStyle w:val="p2"/>
      <w:rPr>
        <w:rFonts w:ascii="Arial Narrow" w:hAnsi="Arial Narrow"/>
        <w:color w:val="0A3370"/>
        <w:sz w:val="18"/>
        <w:szCs w:val="18"/>
      </w:rPr>
    </w:pPr>
    <w:r w:rsidRPr="00F707F5">
      <w:rPr>
        <w:rFonts w:ascii="Arial Narrow" w:hAnsi="Arial Narrow"/>
        <w:color w:val="0A3370"/>
        <w:sz w:val="18"/>
        <w:szCs w:val="18"/>
      </w:rPr>
      <w:t xml:space="preserve">2500 North River </w:t>
    </w:r>
    <w:proofErr w:type="gramStart"/>
    <w:r w:rsidRPr="00F707F5">
      <w:rPr>
        <w:rFonts w:ascii="Arial Narrow" w:hAnsi="Arial Narrow"/>
        <w:color w:val="0A3370"/>
        <w:sz w:val="18"/>
        <w:szCs w:val="18"/>
      </w:rPr>
      <w:t>Road</w:t>
    </w:r>
    <w:r w:rsidRPr="00F707F5">
      <w:rPr>
        <w:rStyle w:val="apple-converted-space"/>
        <w:rFonts w:ascii="Arial Narrow" w:hAnsi="Arial Narrow"/>
        <w:color w:val="0A3370"/>
        <w:sz w:val="18"/>
        <w:szCs w:val="18"/>
      </w:rPr>
      <w:t xml:space="preserve">  </w:t>
    </w:r>
    <w:r w:rsidRPr="00F707F5">
      <w:rPr>
        <w:rFonts w:ascii="Arial Narrow" w:hAnsi="Arial Narrow"/>
        <w:color w:val="0A3370"/>
        <w:sz w:val="18"/>
        <w:szCs w:val="18"/>
      </w:rPr>
      <w:t>|</w:t>
    </w:r>
    <w:proofErr w:type="gramEnd"/>
    <w:r w:rsidRPr="00F707F5">
      <w:rPr>
        <w:rStyle w:val="apple-converted-space"/>
        <w:rFonts w:ascii="Arial Narrow" w:hAnsi="Arial Narrow"/>
        <w:color w:val="0A3370"/>
        <w:sz w:val="18"/>
        <w:szCs w:val="18"/>
      </w:rPr>
      <w:t xml:space="preserve">  </w:t>
    </w:r>
    <w:r w:rsidRPr="00F707F5">
      <w:rPr>
        <w:rFonts w:ascii="Arial Narrow" w:hAnsi="Arial Narrow"/>
        <w:color w:val="0A3370"/>
        <w:sz w:val="18"/>
        <w:szCs w:val="18"/>
      </w:rPr>
      <w:t>Manchester, NH 03106</w:t>
    </w:r>
    <w:r w:rsidRPr="00F707F5">
      <w:rPr>
        <w:rStyle w:val="apple-converted-space"/>
        <w:rFonts w:ascii="Arial Narrow" w:hAnsi="Arial Narrow"/>
        <w:color w:val="0A3370"/>
        <w:sz w:val="18"/>
        <w:szCs w:val="18"/>
      </w:rPr>
      <w:t xml:space="preserve">  </w:t>
    </w:r>
    <w:r w:rsidRPr="00F707F5">
      <w:rPr>
        <w:rFonts w:ascii="Arial Narrow" w:hAnsi="Arial Narrow"/>
        <w:color w:val="0A3370"/>
        <w:sz w:val="18"/>
        <w:szCs w:val="18"/>
      </w:rPr>
      <w:t>|</w:t>
    </w:r>
    <w:r w:rsidRPr="00F707F5">
      <w:rPr>
        <w:rStyle w:val="apple-converted-space"/>
        <w:rFonts w:ascii="Arial Narrow" w:hAnsi="Arial Narrow"/>
        <w:color w:val="0A3370"/>
        <w:sz w:val="18"/>
        <w:szCs w:val="18"/>
      </w:rPr>
      <w:t xml:space="preserve">  </w:t>
    </w:r>
    <w:r w:rsidRPr="00F707F5">
      <w:rPr>
        <w:rFonts w:ascii="Arial Narrow" w:hAnsi="Arial Narrow"/>
        <w:color w:val="0A3370"/>
        <w:sz w:val="18"/>
        <w:szCs w:val="18"/>
      </w:rPr>
      <w:t>T: 603-644-3129</w:t>
    </w:r>
    <w:r w:rsidRPr="00F707F5">
      <w:rPr>
        <w:rStyle w:val="apple-converted-space"/>
        <w:rFonts w:ascii="Arial Narrow" w:hAnsi="Arial Narrow"/>
        <w:color w:val="0A3370"/>
        <w:sz w:val="18"/>
        <w:szCs w:val="18"/>
      </w:rPr>
      <w:t xml:space="preserve">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991A" w14:textId="77777777" w:rsidR="00F21D6F" w:rsidRDefault="00F21D6F" w:rsidP="005D177F">
      <w:pPr>
        <w:spacing w:after="0" w:line="240" w:lineRule="auto"/>
      </w:pPr>
      <w:r>
        <w:separator/>
      </w:r>
    </w:p>
  </w:footnote>
  <w:footnote w:type="continuationSeparator" w:id="0">
    <w:p w14:paraId="10203F24" w14:textId="77777777" w:rsidR="00F21D6F" w:rsidRDefault="00F21D6F" w:rsidP="005D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B39E" w14:textId="7CF265C7" w:rsidR="00B75863" w:rsidRDefault="00B7586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378DAF" wp14:editId="0C9C2A34">
          <wp:simplePos x="0" y="0"/>
          <wp:positionH relativeFrom="column">
            <wp:posOffset>-565150</wp:posOffset>
          </wp:positionH>
          <wp:positionV relativeFrom="paragraph">
            <wp:posOffset>-374650</wp:posOffset>
          </wp:positionV>
          <wp:extent cx="1670050" cy="951230"/>
          <wp:effectExtent l="0" t="0" r="0" b="0"/>
          <wp:wrapTight wrapText="bothSides">
            <wp:wrapPolygon edited="0">
              <wp:start x="9363" y="3893"/>
              <wp:lineTo x="5667" y="4758"/>
              <wp:lineTo x="2217" y="8652"/>
              <wp:lineTo x="2217" y="13842"/>
              <wp:lineTo x="4928" y="18601"/>
              <wp:lineTo x="6406" y="19466"/>
              <wp:lineTo x="15276" y="20764"/>
              <wp:lineTo x="16508" y="20764"/>
              <wp:lineTo x="19218" y="12977"/>
              <wp:lineTo x="19957" y="6056"/>
              <wp:lineTo x="18725" y="5191"/>
              <wp:lineTo x="10841" y="3893"/>
              <wp:lineTo x="9363" y="3893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752" b="9223"/>
                  <a:stretch/>
                </pic:blipFill>
                <pic:spPr bwMode="auto">
                  <a:xfrm>
                    <a:off x="0" y="0"/>
                    <a:ext cx="1670050" cy="951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D5A"/>
    <w:multiLevelType w:val="multilevel"/>
    <w:tmpl w:val="B8F8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10033"/>
    <w:multiLevelType w:val="multilevel"/>
    <w:tmpl w:val="B062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D03FA"/>
    <w:multiLevelType w:val="multilevel"/>
    <w:tmpl w:val="98A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34AD5"/>
    <w:multiLevelType w:val="multilevel"/>
    <w:tmpl w:val="17E6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F454D"/>
    <w:multiLevelType w:val="hybridMultilevel"/>
    <w:tmpl w:val="DC68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36CB7"/>
    <w:multiLevelType w:val="multilevel"/>
    <w:tmpl w:val="E88E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E87354"/>
    <w:multiLevelType w:val="multilevel"/>
    <w:tmpl w:val="4F8A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939F6"/>
    <w:multiLevelType w:val="multilevel"/>
    <w:tmpl w:val="B936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DA5F77"/>
    <w:multiLevelType w:val="hybridMultilevel"/>
    <w:tmpl w:val="2E70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34AFD"/>
    <w:multiLevelType w:val="multilevel"/>
    <w:tmpl w:val="43AC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2E6BA7"/>
    <w:multiLevelType w:val="hybridMultilevel"/>
    <w:tmpl w:val="4B9E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56FF6"/>
    <w:multiLevelType w:val="hybridMultilevel"/>
    <w:tmpl w:val="09B6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C5CAB"/>
    <w:multiLevelType w:val="multilevel"/>
    <w:tmpl w:val="A3FA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456112"/>
    <w:multiLevelType w:val="hybridMultilevel"/>
    <w:tmpl w:val="7FC4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2377A"/>
    <w:multiLevelType w:val="multilevel"/>
    <w:tmpl w:val="F7B0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4735E0"/>
    <w:multiLevelType w:val="multilevel"/>
    <w:tmpl w:val="4042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C87F46"/>
    <w:multiLevelType w:val="hybridMultilevel"/>
    <w:tmpl w:val="DFD8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5"/>
  </w:num>
  <w:num w:numId="5">
    <w:abstractNumId w:val="7"/>
  </w:num>
  <w:num w:numId="6">
    <w:abstractNumId w:val="6"/>
  </w:num>
  <w:num w:numId="7">
    <w:abstractNumId w:val="14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11"/>
  </w:num>
  <w:num w:numId="14">
    <w:abstractNumId w:val="8"/>
  </w:num>
  <w:num w:numId="15">
    <w:abstractNumId w:val="4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Pcb2cVWZpyXwP3CklSIK1K5fni6/B3Ime1B9xB/cVfShxD94NiGfgMbi6Bipesp63j9XNOvRQy7D9q7ZiB1HA==" w:salt="wJMCFvzOxAYPlH170X/tk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77"/>
    <w:rsid w:val="00004AA2"/>
    <w:rsid w:val="00012835"/>
    <w:rsid w:val="00025BD4"/>
    <w:rsid w:val="0003063A"/>
    <w:rsid w:val="00071E33"/>
    <w:rsid w:val="00087540"/>
    <w:rsid w:val="00095226"/>
    <w:rsid w:val="000A73A0"/>
    <w:rsid w:val="000B1436"/>
    <w:rsid w:val="000C62BE"/>
    <w:rsid w:val="000D2A58"/>
    <w:rsid w:val="000F41E2"/>
    <w:rsid w:val="00120B40"/>
    <w:rsid w:val="00162649"/>
    <w:rsid w:val="00165B54"/>
    <w:rsid w:val="001705BC"/>
    <w:rsid w:val="001932D9"/>
    <w:rsid w:val="001B36A8"/>
    <w:rsid w:val="001D18CB"/>
    <w:rsid w:val="001D3181"/>
    <w:rsid w:val="001D3459"/>
    <w:rsid w:val="001E6846"/>
    <w:rsid w:val="002079FA"/>
    <w:rsid w:val="00222834"/>
    <w:rsid w:val="002425D8"/>
    <w:rsid w:val="00251876"/>
    <w:rsid w:val="00252795"/>
    <w:rsid w:val="002A3585"/>
    <w:rsid w:val="002B45A3"/>
    <w:rsid w:val="002C5821"/>
    <w:rsid w:val="002D67EF"/>
    <w:rsid w:val="002F0FC5"/>
    <w:rsid w:val="002F52E9"/>
    <w:rsid w:val="00331B02"/>
    <w:rsid w:val="00335783"/>
    <w:rsid w:val="00347A2F"/>
    <w:rsid w:val="00361078"/>
    <w:rsid w:val="00361C5C"/>
    <w:rsid w:val="00361C76"/>
    <w:rsid w:val="00382061"/>
    <w:rsid w:val="00385117"/>
    <w:rsid w:val="00394E9C"/>
    <w:rsid w:val="003B4816"/>
    <w:rsid w:val="003C610E"/>
    <w:rsid w:val="003D0756"/>
    <w:rsid w:val="00420C2C"/>
    <w:rsid w:val="0043190E"/>
    <w:rsid w:val="00434B29"/>
    <w:rsid w:val="00442841"/>
    <w:rsid w:val="004529A4"/>
    <w:rsid w:val="00474BA3"/>
    <w:rsid w:val="0047513C"/>
    <w:rsid w:val="004927CE"/>
    <w:rsid w:val="004A2EE7"/>
    <w:rsid w:val="004B30A5"/>
    <w:rsid w:val="004B64D8"/>
    <w:rsid w:val="004C429A"/>
    <w:rsid w:val="004C7CA3"/>
    <w:rsid w:val="004D1BA3"/>
    <w:rsid w:val="0050027A"/>
    <w:rsid w:val="005241DA"/>
    <w:rsid w:val="00565374"/>
    <w:rsid w:val="0057721A"/>
    <w:rsid w:val="00582CF5"/>
    <w:rsid w:val="005875B7"/>
    <w:rsid w:val="005C060F"/>
    <w:rsid w:val="005D177F"/>
    <w:rsid w:val="005E62A4"/>
    <w:rsid w:val="00617070"/>
    <w:rsid w:val="006252C7"/>
    <w:rsid w:val="00630457"/>
    <w:rsid w:val="00640E98"/>
    <w:rsid w:val="006604CA"/>
    <w:rsid w:val="006829E2"/>
    <w:rsid w:val="0068728B"/>
    <w:rsid w:val="00696CE2"/>
    <w:rsid w:val="006A4D51"/>
    <w:rsid w:val="006B05FE"/>
    <w:rsid w:val="006D45C1"/>
    <w:rsid w:val="006E1DAF"/>
    <w:rsid w:val="006E5083"/>
    <w:rsid w:val="006F59CB"/>
    <w:rsid w:val="00722ED8"/>
    <w:rsid w:val="00744762"/>
    <w:rsid w:val="007677A8"/>
    <w:rsid w:val="007717D9"/>
    <w:rsid w:val="00775B71"/>
    <w:rsid w:val="007A359E"/>
    <w:rsid w:val="007A781B"/>
    <w:rsid w:val="007E4AF2"/>
    <w:rsid w:val="00800CB3"/>
    <w:rsid w:val="008346DC"/>
    <w:rsid w:val="00846C57"/>
    <w:rsid w:val="00854DA0"/>
    <w:rsid w:val="00866B05"/>
    <w:rsid w:val="008E1E51"/>
    <w:rsid w:val="008E72CB"/>
    <w:rsid w:val="0091053B"/>
    <w:rsid w:val="00951E4E"/>
    <w:rsid w:val="00980A32"/>
    <w:rsid w:val="00987358"/>
    <w:rsid w:val="00987AC0"/>
    <w:rsid w:val="009A05F7"/>
    <w:rsid w:val="009C4B4D"/>
    <w:rsid w:val="009C5C6C"/>
    <w:rsid w:val="009E0F1D"/>
    <w:rsid w:val="00A018F6"/>
    <w:rsid w:val="00A02CE7"/>
    <w:rsid w:val="00A411E1"/>
    <w:rsid w:val="00A47844"/>
    <w:rsid w:val="00A56CE3"/>
    <w:rsid w:val="00A838F4"/>
    <w:rsid w:val="00A94622"/>
    <w:rsid w:val="00AD1947"/>
    <w:rsid w:val="00AD7833"/>
    <w:rsid w:val="00B1521A"/>
    <w:rsid w:val="00B320D6"/>
    <w:rsid w:val="00B353E5"/>
    <w:rsid w:val="00B35F35"/>
    <w:rsid w:val="00B4657C"/>
    <w:rsid w:val="00B50F4E"/>
    <w:rsid w:val="00B648B3"/>
    <w:rsid w:val="00B75863"/>
    <w:rsid w:val="00B84786"/>
    <w:rsid w:val="00BA1147"/>
    <w:rsid w:val="00BA4328"/>
    <w:rsid w:val="00BA72B9"/>
    <w:rsid w:val="00BD115D"/>
    <w:rsid w:val="00BF2C4F"/>
    <w:rsid w:val="00BF6ED2"/>
    <w:rsid w:val="00C12CA0"/>
    <w:rsid w:val="00C26412"/>
    <w:rsid w:val="00C31EC6"/>
    <w:rsid w:val="00C54561"/>
    <w:rsid w:val="00C60BFF"/>
    <w:rsid w:val="00C63322"/>
    <w:rsid w:val="00C64CA5"/>
    <w:rsid w:val="00CA49CE"/>
    <w:rsid w:val="00CD5371"/>
    <w:rsid w:val="00CE7D23"/>
    <w:rsid w:val="00CF3FA4"/>
    <w:rsid w:val="00CF5AF5"/>
    <w:rsid w:val="00D10281"/>
    <w:rsid w:val="00D214A1"/>
    <w:rsid w:val="00D62D88"/>
    <w:rsid w:val="00D86A7D"/>
    <w:rsid w:val="00D93428"/>
    <w:rsid w:val="00DB7CB6"/>
    <w:rsid w:val="00DD244B"/>
    <w:rsid w:val="00DD6526"/>
    <w:rsid w:val="00DE05A8"/>
    <w:rsid w:val="00DE7F64"/>
    <w:rsid w:val="00DF6173"/>
    <w:rsid w:val="00E067A9"/>
    <w:rsid w:val="00E20E4F"/>
    <w:rsid w:val="00E35A82"/>
    <w:rsid w:val="00E419AB"/>
    <w:rsid w:val="00E52C7D"/>
    <w:rsid w:val="00E83F09"/>
    <w:rsid w:val="00E87792"/>
    <w:rsid w:val="00EB3253"/>
    <w:rsid w:val="00EB68C2"/>
    <w:rsid w:val="00ED06F2"/>
    <w:rsid w:val="00ED13F9"/>
    <w:rsid w:val="00ED3063"/>
    <w:rsid w:val="00ED7A40"/>
    <w:rsid w:val="00EE316B"/>
    <w:rsid w:val="00EE54D7"/>
    <w:rsid w:val="00F13D9E"/>
    <w:rsid w:val="00F1653A"/>
    <w:rsid w:val="00F21D6F"/>
    <w:rsid w:val="00F25C2D"/>
    <w:rsid w:val="00F268BE"/>
    <w:rsid w:val="00F707F5"/>
    <w:rsid w:val="00F73777"/>
    <w:rsid w:val="00FA3A4C"/>
    <w:rsid w:val="00FC7B79"/>
    <w:rsid w:val="00FD4359"/>
    <w:rsid w:val="00FE5B2A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B8D51"/>
  <w15:chartTrackingRefBased/>
  <w15:docId w15:val="{4B57D19F-76AB-4A56-91CB-A4AB6FD2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5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5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737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7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377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737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yle17">
    <w:name w:val="style17"/>
    <w:basedOn w:val="DefaultParagraphFont"/>
    <w:rsid w:val="00F73777"/>
  </w:style>
  <w:style w:type="paragraph" w:styleId="Header">
    <w:name w:val="header"/>
    <w:basedOn w:val="Normal"/>
    <w:link w:val="HeaderChar"/>
    <w:uiPriority w:val="99"/>
    <w:unhideWhenUsed/>
    <w:rsid w:val="005D1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77F"/>
  </w:style>
  <w:style w:type="paragraph" w:styleId="Footer">
    <w:name w:val="footer"/>
    <w:basedOn w:val="Normal"/>
    <w:link w:val="FooterChar"/>
    <w:uiPriority w:val="99"/>
    <w:unhideWhenUsed/>
    <w:rsid w:val="005D1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77F"/>
  </w:style>
  <w:style w:type="paragraph" w:customStyle="1" w:styleId="Default">
    <w:name w:val="Default"/>
    <w:rsid w:val="005D17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4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2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2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29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5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5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lossary-link">
    <w:name w:val="glossary-link"/>
    <w:basedOn w:val="DefaultParagraphFont"/>
    <w:rsid w:val="006B05FE"/>
  </w:style>
  <w:style w:type="character" w:customStyle="1" w:styleId="glossary-tooltip-text">
    <w:name w:val="glossary-tooltip-text"/>
    <w:basedOn w:val="DefaultParagraphFont"/>
    <w:rsid w:val="006B05FE"/>
  </w:style>
  <w:style w:type="table" w:styleId="TableGrid">
    <w:name w:val="Table Grid"/>
    <w:basedOn w:val="TableNormal"/>
    <w:uiPriority w:val="39"/>
    <w:rsid w:val="00C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087540"/>
    <w:pPr>
      <w:spacing w:after="87" w:line="210" w:lineRule="atLeast"/>
      <w:jc w:val="center"/>
    </w:pPr>
    <w:rPr>
      <w:rFonts w:ascii="Franklin Gothic Std" w:hAnsi="Franklin Gothic Std" w:cs="Times New Roman"/>
      <w:color w:val="0E3371"/>
      <w:sz w:val="21"/>
      <w:szCs w:val="21"/>
    </w:rPr>
  </w:style>
  <w:style w:type="paragraph" w:customStyle="1" w:styleId="p2">
    <w:name w:val="p2"/>
    <w:basedOn w:val="Normal"/>
    <w:rsid w:val="00087540"/>
    <w:pPr>
      <w:spacing w:after="0" w:line="165" w:lineRule="atLeast"/>
      <w:jc w:val="center"/>
    </w:pPr>
    <w:rPr>
      <w:rFonts w:ascii="ITC Franklin Gothic Std" w:hAnsi="ITC Franklin Gothic Std" w:cs="Times New Roman"/>
      <w:color w:val="0E3371"/>
      <w:sz w:val="15"/>
      <w:szCs w:val="15"/>
    </w:rPr>
  </w:style>
  <w:style w:type="character" w:customStyle="1" w:styleId="apple-converted-space">
    <w:name w:val="apple-converted-space"/>
    <w:basedOn w:val="DefaultParagraphFont"/>
    <w:rsid w:val="00087540"/>
  </w:style>
  <w:style w:type="character" w:styleId="UnresolvedMention">
    <w:name w:val="Unresolved Mention"/>
    <w:basedOn w:val="DefaultParagraphFont"/>
    <w:uiPriority w:val="99"/>
    <w:semiHidden/>
    <w:unhideWhenUsed/>
    <w:rsid w:val="000D2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EFF3F4"/>
                <w:right w:val="none" w:sz="0" w:space="0" w:color="auto"/>
              </w:divBdr>
            </w:div>
          </w:divsChild>
        </w:div>
        <w:div w:id="13845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EFF3F4"/>
                <w:right w:val="none" w:sz="0" w:space="0" w:color="auto"/>
              </w:divBdr>
            </w:div>
          </w:divsChild>
        </w:div>
        <w:div w:id="2051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EFF3F4"/>
                <w:right w:val="none" w:sz="0" w:space="0" w:color="auto"/>
              </w:divBdr>
            </w:div>
          </w:divsChild>
        </w:div>
        <w:div w:id="1861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EFF3F4"/>
                <w:right w:val="none" w:sz="0" w:space="0" w:color="auto"/>
              </w:divBdr>
            </w:div>
          </w:divsChild>
        </w:div>
        <w:div w:id="1255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EFF3F4"/>
                <w:right w:val="none" w:sz="0" w:space="0" w:color="auto"/>
              </w:divBdr>
            </w:div>
          </w:divsChild>
        </w:div>
        <w:div w:id="18832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EFF3F4"/>
                <w:right w:val="none" w:sz="0" w:space="0" w:color="auto"/>
              </w:divBdr>
            </w:div>
          </w:divsChild>
        </w:div>
      </w:divsChild>
    </w:div>
    <w:div w:id="825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74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15" w:color="EFF3F4"/>
                    <w:right w:val="none" w:sz="0" w:space="0" w:color="auto"/>
                  </w:divBdr>
                </w:div>
              </w:divsChild>
            </w:div>
            <w:div w:id="15414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15" w:color="EFF3F4"/>
                    <w:right w:val="none" w:sz="0" w:space="0" w:color="auto"/>
                  </w:divBdr>
                </w:div>
              </w:divsChild>
            </w:div>
            <w:div w:id="799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15" w:color="EFF3F4"/>
                    <w:right w:val="none" w:sz="0" w:space="0" w:color="auto"/>
                  </w:divBdr>
                </w:div>
              </w:divsChild>
            </w:div>
            <w:div w:id="11160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15" w:color="EFF3F4"/>
                    <w:right w:val="none" w:sz="0" w:space="0" w:color="auto"/>
                  </w:divBdr>
                </w:div>
              </w:divsChild>
            </w:div>
            <w:div w:id="13544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15" w:color="EFF3F4"/>
                    <w:right w:val="none" w:sz="0" w:space="0" w:color="auto"/>
                  </w:divBdr>
                </w:div>
              </w:divsChild>
            </w:div>
            <w:div w:id="4111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15" w:color="EFF3F4"/>
                    <w:right w:val="none" w:sz="0" w:space="0" w:color="auto"/>
                  </w:divBdr>
                </w:div>
              </w:divsChild>
            </w:div>
            <w:div w:id="20473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15" w:color="EFF3F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EFF3F4"/>
                <w:right w:val="none" w:sz="0" w:space="0" w:color="auto"/>
              </w:divBdr>
            </w:div>
          </w:divsChild>
        </w:div>
        <w:div w:id="15279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EFF3F4"/>
                <w:right w:val="none" w:sz="0" w:space="0" w:color="auto"/>
              </w:divBdr>
            </w:div>
          </w:divsChild>
        </w:div>
      </w:divsChild>
    </w:div>
    <w:div w:id="2107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lumni.snhu.edu/file/grants/Overview-of-Sponsored-Program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cd8a59f3-9d29-4793-864a-fe59c4334303" xsi:nil="true"/>
    <Category xmlns="cd8a59f3-9d29-4793-864a-fe59c43343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6BA6E47919C49B0157CDE35CD2317" ma:contentTypeVersion="8" ma:contentTypeDescription="Create a new document." ma:contentTypeScope="" ma:versionID="bf2fdfbbfcf7cf039c8268397335b229">
  <xsd:schema xmlns:xsd="http://www.w3.org/2001/XMLSchema" xmlns:xs="http://www.w3.org/2001/XMLSchema" xmlns:p="http://schemas.microsoft.com/office/2006/metadata/properties" xmlns:ns2="cd8a59f3-9d29-4793-864a-fe59c4334303" xmlns:ns3="f676009f-e618-4383-83a0-4634111051fa" targetNamespace="http://schemas.microsoft.com/office/2006/metadata/properties" ma:root="true" ma:fieldsID="8e210dc7edc8cff4e9646a33abf65480" ns2:_="" ns3:_="">
    <xsd:import namespace="cd8a59f3-9d29-4793-864a-fe59c4334303"/>
    <xsd:import namespace="f676009f-e618-4383-83a0-463411105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ategory" minOccurs="0"/>
                <xsd:element ref="ns2:Des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a59f3-9d29-4793-864a-fe59c4334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12" nillable="true" ma:displayName="Category" ma:format="Dropdown" ma:internalName="Category">
      <xsd:simpleType>
        <xsd:restriction base="dms:Choice">
          <xsd:enumeration value="Alummo"/>
          <xsd:enumeration value="Leadship"/>
          <xsd:enumeration value="EveryoneElse"/>
        </xsd:restriction>
      </xsd:simpleType>
    </xsd:element>
    <xsd:element name="Desc" ma:index="13" nillable="true" ma:displayName="Desc" ma:format="Dropdown" ma:internalName="Desc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6009f-e618-4383-83a0-463411105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3EB0-6628-4292-9C0D-F4131BA0A2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3ACBA7-53D9-46B1-BD5F-C0E0AF8E7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6DC8-8077-42FD-9CA2-8450E606C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389</Words>
  <Characters>2222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Albuquerque, Meredith</dc:creator>
  <cp:keywords/>
  <dc:description/>
  <cp:lastModifiedBy>Albuquerque, Meredith</cp:lastModifiedBy>
  <cp:revision>120</cp:revision>
  <dcterms:created xsi:type="dcterms:W3CDTF">2021-03-09T13:17:00Z</dcterms:created>
  <dcterms:modified xsi:type="dcterms:W3CDTF">2022-01-26T14:00:00Z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0x0101001326BA6E47919C49B0157CDE35CD2317</vt:lpwstr>
  </property>
</Properties>
</file>